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8" w:type="dxa"/>
        <w:tblInd w:w="-431" w:type="dxa"/>
        <w:tblLook w:val="04A0"/>
      </w:tblPr>
      <w:tblGrid>
        <w:gridCol w:w="421"/>
        <w:gridCol w:w="2699"/>
        <w:gridCol w:w="7058"/>
      </w:tblGrid>
      <w:tr w:rsidR="00774662" w:rsidRPr="00AF1CFB" w:rsidTr="00AF1CFB">
        <w:trPr>
          <w:trHeight w:val="84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AF1CFB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AF1CFB" w:rsidTr="00AF1CFB">
        <w:tc>
          <w:tcPr>
            <w:tcW w:w="421" w:type="dxa"/>
            <w:tcBorders>
              <w:top w:val="single" w:sz="4" w:space="0" w:color="auto"/>
            </w:tcBorders>
          </w:tcPr>
          <w:p w:rsidR="00774662" w:rsidRPr="00AF1CFB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774662" w:rsidRPr="00AF1CFB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058" w:type="dxa"/>
          </w:tcPr>
          <w:p w:rsidR="00774662" w:rsidRPr="00AF1CFB" w:rsidRDefault="000A70B6" w:rsidP="008B6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bCs/>
                <w:sz w:val="24"/>
                <w:szCs w:val="24"/>
              </w:rPr>
              <w:t>Газове паливо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– за кодом 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021:2015 – 09120000-6 (</w:t>
            </w:r>
            <w:r w:rsidR="002328A1" w:rsidRPr="00AF1CFB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34E6" w:rsidRPr="00AF1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F68">
              <w:rPr>
                <w:rFonts w:ascii="Times New Roman" w:hAnsi="Times New Roman" w:cs="Times New Roman"/>
                <w:sz w:val="24"/>
                <w:szCs w:val="24"/>
              </w:rPr>
              <w:t>225 094,32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4E6" w:rsidRPr="00AF1CFB">
              <w:rPr>
                <w:rFonts w:ascii="Times New Roman" w:hAnsi="Times New Roman" w:cs="Times New Roman"/>
                <w:sz w:val="24"/>
                <w:szCs w:val="24"/>
              </w:rPr>
              <w:t>грн. (з ПДВ)</w:t>
            </w:r>
          </w:p>
        </w:tc>
      </w:tr>
      <w:tr w:rsidR="00774662" w:rsidRPr="00AF1CFB" w:rsidTr="00AF1CFB">
        <w:trPr>
          <w:trHeight w:val="558"/>
        </w:trPr>
        <w:tc>
          <w:tcPr>
            <w:tcW w:w="421" w:type="dxa"/>
          </w:tcPr>
          <w:p w:rsidR="00774662" w:rsidRPr="00AF1CFB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774662" w:rsidRPr="00AF1CFB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58" w:type="dxa"/>
          </w:tcPr>
          <w:p w:rsidR="00E2565F" w:rsidRPr="00AF1CFB" w:rsidRDefault="00E2565F" w:rsidP="00AF1CFB">
            <w:pPr>
              <w:tabs>
                <w:tab w:val="left" w:pos="6001"/>
              </w:tabs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Кількість Товару</w:t>
            </w:r>
            <w:r w:rsidRPr="00AF1CFB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 xml:space="preserve"> – </w:t>
            </w:r>
            <w:r w:rsidR="008B6F68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>13 200</w:t>
            </w:r>
            <w:r w:rsidR="00AF1CFB" w:rsidRPr="00AF1CFB">
              <w:rPr>
                <w:rFonts w:ascii="Times New Roman" w:hAnsi="Times New Roman" w:cs="Times New Roman"/>
                <w:b/>
                <w:color w:val="121212"/>
                <w:sz w:val="24"/>
                <w:szCs w:val="24"/>
              </w:rPr>
              <w:t xml:space="preserve"> </w:t>
            </w:r>
            <w:r w:rsidR="00AF1CFB"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тис. м³ на жовтень </w:t>
            </w:r>
            <w:r w:rsidR="008B6F68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– грудень </w:t>
            </w:r>
            <w:r w:rsidR="00AF1CFB"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2025 року</w:t>
            </w:r>
          </w:p>
          <w:p w:rsidR="00E2565F" w:rsidRPr="00AF1CFB" w:rsidRDefault="00E2565F" w:rsidP="00AF1CFB">
            <w:pPr>
              <w:widowControl w:val="0"/>
              <w:ind w:hanging="2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Місце поставки Товару:</w:t>
            </w:r>
          </w:p>
          <w:p w:rsidR="00E2565F" w:rsidRPr="00AF1CFB" w:rsidRDefault="00E2565F" w:rsidP="00AF1CF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Волинська обл., м. Луцьк, вул. Захисників України,14Б</w:t>
            </w:r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(РСЦ ГСЦ МВС в Рівненській, Волинській та Житомирській областях);</w:t>
            </w:r>
          </w:p>
          <w:p w:rsidR="000A70B6" w:rsidRPr="00AF1CFB" w:rsidRDefault="00E2565F" w:rsidP="00AF1C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Волинська обл., м. </w:t>
            </w:r>
            <w:proofErr w:type="spellStart"/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Камінь-Каширський</w:t>
            </w:r>
            <w:proofErr w:type="spellEnd"/>
            <w:r w:rsidRPr="00AF1C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вул. Магдебурзького права , 42</w:t>
            </w:r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(ТСЦ № 0743)</w:t>
            </w:r>
          </w:p>
          <w:p w:rsidR="00AF1CFB" w:rsidRPr="00AF1CFB" w:rsidRDefault="00AF1CFB" w:rsidP="00AF1CF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-Рівненська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м.Дубно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вул. Грушевського,184 (ТСЦ №5642);</w:t>
            </w:r>
          </w:p>
          <w:p w:rsidR="00AF1CFB" w:rsidRPr="00AF1CFB" w:rsidRDefault="00AF1CFB" w:rsidP="00AF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-Рівненська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м.Сарни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вул.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Костопільська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,100 (ТСЦ №5643).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Технічні та якісні характеристики предмету закупівлі, що закуповується повинні відповідати технічним умовам та стандартам, передбаченими законодавством України і діючими на період постачання товару.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Якість газу, який передається, повинен відповідати вимогам ДСТУ 5542-87  «Гази горючі природні для промислового і комунально-побутового призначення. Технічні умови»,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інші фізико-хімічні показники газу визначаються у відповідності з вимогами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br/>
              <w:t>ТУ У 320.00158764.007-95 «Гази горючі природні, що подаються магістральними газопроводами».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 повинен бути сертифікований у встановленому законом порядку (наявність свідоцтв, сертифікатів відповідності, якості на Товар) та відповідати державним стандартам України тощо.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 природного газу повинен мати ліцензію на право провадження господарської діяльності з постачання природного газу на території України. Інформація про включення Учасника до ліцензійного реєстру НКРЕКП повинна бути опублікована на офіційному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Національної комісії, що здійснює державне регулювання у сферах енергетики та комунальних послуг.</w:t>
            </w:r>
          </w:p>
          <w:p w:rsidR="00AF1CFB" w:rsidRPr="00AF1CFB" w:rsidRDefault="00AF1CFB" w:rsidP="00AF1CFB">
            <w:pPr>
              <w:spacing w:before="120" w:after="120"/>
              <w:ind w:firstLine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Учасник на момент подачі пропозиції обов’язково повинен мати діючий договір з оператором газотранспортної системи України, що має підтверджуватись довідкою, складеною учасником в довільній формі, яка подається Учасником під час подачі тендерної пропозиції.</w:t>
            </w:r>
          </w:p>
          <w:p w:rsidR="008B6D44" w:rsidRPr="00AF1CFB" w:rsidRDefault="00AF1CFB" w:rsidP="00AF1CFB">
            <w:pPr>
              <w:ind w:left="14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Учасник в складі тендерної пропозиції повинен надати один з документів, що підтверджує можливість постачання Учасником гарантованого обсягу природного газу на період поставки (договір купівлі-продажу з видобувним підприємством або </w:t>
            </w:r>
            <w:proofErr w:type="spellStart"/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>трейдером</w:t>
            </w:r>
            <w:proofErr w:type="spellEnd"/>
            <w:r w:rsidRPr="00AF1CF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 імпортером). У разі, якщо Учасник закуповує Товар іншим способом: біржові торги, аукціон, тощо, Учасник надає в складі тендерної пропозиції довідку в довільній формі про те, що він зобов’язується постачати природний газ в повному обсязі згідно з технічними вимогами Замовника.</w:t>
            </w:r>
          </w:p>
        </w:tc>
      </w:tr>
      <w:tr w:rsidR="00774662" w:rsidRPr="00AF1CFB" w:rsidTr="00AF1CFB">
        <w:tc>
          <w:tcPr>
            <w:tcW w:w="421" w:type="dxa"/>
          </w:tcPr>
          <w:p w:rsidR="00774662" w:rsidRPr="00AF1CFB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9" w:type="dxa"/>
          </w:tcPr>
          <w:p w:rsidR="00774662" w:rsidRPr="00AF1CFB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058" w:type="dxa"/>
          </w:tcPr>
          <w:p w:rsidR="006F621A" w:rsidRPr="00AF1CFB" w:rsidRDefault="006F621A" w:rsidP="008B6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Для розрахунку очікуваної вартості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закупівлі використовувалась ціна природного газу за 1000 куб. м газу без ПДВ – 13 658,33 грн., крім того податок на додану вартість за ставкою 20%, ціна природного газу за 1000 куб. м з ПДВ – 16 390,00 </w:t>
            </w:r>
            <w:proofErr w:type="spellStart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; крім того тариф на послуги транспортування природного газу для внутрішньої точки виходу з газотранспортної системи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501,97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552,167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грн., крім того ПДВ 20%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110,433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грн., всього з ПДВ –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662,60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 за 1000 куб. м. Всього ціна газу за 1000 куб. м з ПДВ, з урахуванням тарифу на послуги транспортування та коефіцієнту, який застосовується при замовленні потужності на добу наперед, становить </w:t>
            </w:r>
            <w:r w:rsidR="00E2565F" w:rsidRPr="00AF1CFB">
              <w:rPr>
                <w:rFonts w:ascii="Times New Roman" w:hAnsi="Times New Roman" w:cs="Times New Roman"/>
                <w:sz w:val="24"/>
                <w:szCs w:val="24"/>
              </w:rPr>
              <w:t>17052,60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відповідно до прийнятої постанови Кабінету Міністрів України</w:t>
            </w:r>
            <w:r w:rsidR="00D930EC" w:rsidRPr="00AF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FB">
              <w:rPr>
                <w:rFonts w:ascii="Times New Roman" w:hAnsi="Times New Roman" w:cs="Times New Roman"/>
                <w:sz w:val="24"/>
                <w:szCs w:val="24"/>
              </w:rPr>
              <w:t>№896 « Про внесення змін до постанови Кабінету Міністрів України від 19липня 2022 р. № 812»</w:t>
            </w:r>
            <w:r w:rsidR="008B6F68">
              <w:rPr>
                <w:rFonts w:ascii="Times New Roman" w:hAnsi="Times New Roman" w:cs="Times New Roman"/>
                <w:sz w:val="24"/>
                <w:szCs w:val="24"/>
              </w:rPr>
              <w:t xml:space="preserve"> (зі змінами)</w:t>
            </w:r>
            <w:r w:rsidR="00964382" w:rsidRPr="00AF1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2AA0" w:rsidRPr="00AF1CFB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AF1CFB" w:rsidSect="00AF1C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36FE"/>
    <w:multiLevelType w:val="hybridMultilevel"/>
    <w:tmpl w:val="B6BE40AC"/>
    <w:lvl w:ilvl="0" w:tplc="7FE4EDA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A70B6"/>
    <w:rsid w:val="000D75ED"/>
    <w:rsid w:val="00222FEC"/>
    <w:rsid w:val="002328A1"/>
    <w:rsid w:val="002525C6"/>
    <w:rsid w:val="00293657"/>
    <w:rsid w:val="0030779E"/>
    <w:rsid w:val="003357F4"/>
    <w:rsid w:val="00464137"/>
    <w:rsid w:val="00482888"/>
    <w:rsid w:val="004A4CC3"/>
    <w:rsid w:val="004B34E6"/>
    <w:rsid w:val="00540D70"/>
    <w:rsid w:val="005623A4"/>
    <w:rsid w:val="005A7917"/>
    <w:rsid w:val="005B2B8F"/>
    <w:rsid w:val="006B1415"/>
    <w:rsid w:val="006D53A1"/>
    <w:rsid w:val="006F0A76"/>
    <w:rsid w:val="006F621A"/>
    <w:rsid w:val="00774662"/>
    <w:rsid w:val="00793291"/>
    <w:rsid w:val="00797422"/>
    <w:rsid w:val="0086017A"/>
    <w:rsid w:val="008B6D44"/>
    <w:rsid w:val="008B6F68"/>
    <w:rsid w:val="00927FD9"/>
    <w:rsid w:val="00964382"/>
    <w:rsid w:val="00A13250"/>
    <w:rsid w:val="00A92AA0"/>
    <w:rsid w:val="00AB4D01"/>
    <w:rsid w:val="00AF1CFB"/>
    <w:rsid w:val="00C62BC3"/>
    <w:rsid w:val="00C6377D"/>
    <w:rsid w:val="00CC1DA9"/>
    <w:rsid w:val="00D258D1"/>
    <w:rsid w:val="00D930EC"/>
    <w:rsid w:val="00DD2B6D"/>
    <w:rsid w:val="00E2565F"/>
    <w:rsid w:val="00EE45BC"/>
    <w:rsid w:val="00F0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5</cp:revision>
  <cp:lastPrinted>2025-10-16T15:10:00Z</cp:lastPrinted>
  <dcterms:created xsi:type="dcterms:W3CDTF">2025-03-07T12:17:00Z</dcterms:created>
  <dcterms:modified xsi:type="dcterms:W3CDTF">2025-10-16T15:10:00Z</dcterms:modified>
</cp:coreProperties>
</file>